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16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/>
        <w:pBdr/>
        <w:shd w:val="clear" w:fill="auto"/>
        <w:spacing w:lineRule="auto" w:line="257" w:before="0" w:after="16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Załącznik numer 3 do Regulaminu rekrutacji i uczestnictwa w projekcie „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160"/>
        <w:ind w:hanging="0"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KARTA OCENY FORMULARZA REKRUTACYJNEGO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16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Do projektu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„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Uslugi aktywnej integracji – kompleksowy program wsparcia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”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Realizowanego w ramach  priorytetu 7 Działanie 7.2 Fundusze Europejskie dla społeczeństwa Działanie 7.2 Aktywna integracja w ramach programu Fundusze Europejskie dla Śląskiego 2021 – 2027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Numer projektu: NR FESL.07.02-IZ.01-06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35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/23-00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</w:t>
      </w:r>
    </w:p>
    <w:p>
      <w:pPr>
        <w:pStyle w:val="normal1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16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03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95"/>
        <w:gridCol w:w="5739"/>
      </w:tblGrid>
      <w:tr>
        <w:trPr>
          <w:trHeight w:val="286" w:hRule="atLeast"/>
        </w:trPr>
        <w:tc>
          <w:tcPr>
            <w:tcW w:w="9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Dane kandydata na Uczestnika projektu</w:t>
            </w:r>
          </w:p>
        </w:tc>
      </w:tr>
      <w:tr>
        <w:trPr>
          <w:trHeight w:val="562" w:hRule="atLeast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1. Imię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62" w:hRule="atLeast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2. Nazwisko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848" w:hRule="atLeast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3. Data złożenia formularza rekrutacyjnego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2"/>
        <w:tblW w:w="906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31"/>
        <w:gridCol w:w="4529"/>
      </w:tblGrid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Kryteria formalne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Spełnia/Nie spełnia 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numPr>
                <w:ilvl w:val="0"/>
                <w:numId w:val="1"/>
              </w:numPr>
              <w:pBdr/>
              <w:shd w:val="clear" w:fill="auto"/>
              <w:spacing w:lineRule="auto" w:line="257" w:before="0" w:after="0"/>
              <w:ind w:hanging="360" w:left="72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Osoby zamieszkujące (w przypadku osób bezdomnych przebywające na terenie powiatu olkuskiego) lub uczące się na terenie powiatu olkuskiego z poniższych grup docelowych</w:t>
            </w:r>
          </w:p>
          <w:p>
            <w:pPr>
              <w:pStyle w:val="normal1"/>
              <w:keepNext w:val="false"/>
              <w:keepLines w:val="false"/>
              <w:widowControl/>
              <w:numPr>
                <w:ilvl w:val="0"/>
                <w:numId w:val="2"/>
              </w:numPr>
              <w:pBdr/>
              <w:shd w:val="clear" w:fill="auto"/>
              <w:spacing w:lineRule="auto" w:line="257" w:before="0" w:after="0"/>
              <w:ind w:hanging="360" w:left="72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Osoby zagrożone ubóstwem lub wykluczeniem społecznym takie jak: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72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Osoby bierne zawodowo, osoby lub rodziny korzystające ze świadczeń z pomocy społecznej zgodnie z ustawą z dnia 12.03.3004 r . o pomocy społecznej lub kwalifikujące się do  objęcia wsparciem pomocy społecznej tj. spełniające co najmniej jedną z przesłanek określonych w art. 7 tej ustawy</w:t>
            </w:r>
            <w:r>
              <w:rPr>
                <w:rStyle w:val="FootnoteReference"/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  <w:footnoteReference w:id="2"/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, Osoby o których mowa w art. 1 ust. 2 ustawy z dnia 13 czerwca 2003 r. o zatrudnieniu socjalnym (Dz. U. z 2020 r. poz. 176, z późn. zm.)</w:t>
            </w:r>
            <w:r>
              <w:rPr>
                <w:rStyle w:val="FootnoteReference"/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  <w:footnoteReference w:id="3"/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, Osoby przebywające w pieczy zastępczej lub opuszczające pieczę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zastępczą oraz rodziny przeżywające trudności w pełnieniu funkcji opiekuńczo-wychowawczych, o których mowa w ustawie z dnia9 czerwca 2011 r. o wspieraniu rodziny i systemie pieczy zastępczej; Osoby nieletnie, wobec których zastosowano środki zapobiegania i zwalczania demoralizacji i przestępczości zgodnie z ustawą z dnia 9 czerwca 2022 r. o wspieraniu i resocjalizacji nieletnich (Dz. U. z 2022 r. poz. 1700), Osoby przebywające lub opuszczające młodzieżowe ośrodki wychowawcze i młodzieżowe ośrodki socjoterapii; Osoby z niepełnosprawnością,Członkowie gospodarstwa domowego sprawujący opiekę nad osobą z niepełnosprawnością, Osoby potrzebujące wsparcia w codziennym funkcjonowaniu, osoby opuszczające placówki opieki instytucjonalnej, Osoby w kryzysie bezdomności, dotknięte wykluczeniem z dostępu do mieszkań lub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zagrożone bezdomnością, Osoby odbywające karę pozbawienia wolności, objęte dozorem elektronicznym, Osoby korzystające z programu FE PŻ, Osoby należące do społeczności marginalizowanych, takich jak Romowie, Osoby objęte ochroną czasową w Polsce w związku z agresją Federacji Rosyjskiej na Ukrainę, Osoby będące ofiarą przestępstw i przemocy w rodzinie, </w:t>
            </w:r>
          </w:p>
          <w:p>
            <w:pPr>
              <w:pStyle w:val="normal1"/>
              <w:keepNext w:val="false"/>
              <w:keepLines w:val="false"/>
              <w:widowControl/>
              <w:numPr>
                <w:ilvl w:val="0"/>
                <w:numId w:val="2"/>
              </w:numPr>
              <w:pBdr/>
              <w:shd w:val="clear" w:fill="auto"/>
              <w:spacing w:lineRule="auto" w:line="257" w:before="0" w:after="0"/>
              <w:ind w:hanging="360" w:left="72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Otoczenie osób zagrozonych ubóstwem lub wykluczeniem społecznym ( w tym rodziny)</w:t>
            </w:r>
          </w:p>
          <w:p>
            <w:pPr>
              <w:pStyle w:val="normal1"/>
              <w:keepNext w:val="false"/>
              <w:keepLines w:val="false"/>
              <w:widowControl/>
              <w:numPr>
                <w:ilvl w:val="0"/>
                <w:numId w:val="1"/>
              </w:numPr>
              <w:pBdr/>
              <w:shd w:val="clear" w:fill="auto"/>
              <w:spacing w:lineRule="auto" w:line="257" w:before="0" w:after="0"/>
              <w:ind w:hanging="360" w:left="72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Kandydat/ka nie otrzymuje jednocześnie wsparcia w więcej niż jednym projekcie z zakresu aktywizacji społeczno – zawodowej dofinansowanego ze środków EFS+</w:t>
            </w:r>
          </w:p>
          <w:p>
            <w:pPr>
              <w:pStyle w:val="normal1"/>
              <w:keepNext w:val="false"/>
              <w:keepLines w:val="false"/>
              <w:widowControl/>
              <w:numPr>
                <w:ilvl w:val="0"/>
                <w:numId w:val="1"/>
              </w:numPr>
              <w:pBdr/>
              <w:shd w:val="clear" w:fill="auto"/>
              <w:spacing w:lineRule="auto" w:line="257" w:before="0" w:after="0"/>
              <w:ind w:hanging="360" w:left="72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Poprawność złożonych dokumentów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Kryteria preferencyjne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Liczba uzyskanych punktów 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Osoby wykluczone społecznie doświadczające wielokrotnego wykluczenia z powodu więcej niż jednej przesłanki z art 7 ustawy o pomocy społecznej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( 0-50 pkt)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Osoby o znacznym lub umiarkowanym stopniu niepełnosprawności z niepełnosprawnością sprzężoną, osoby z chorobami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16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psychicznymi, OzN intelektualną i osoby z całościowymi zaburzeniami rozwojowymi;-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( 0-50 pkt)</w:t>
            </w:r>
          </w:p>
        </w:tc>
      </w:tr>
      <w:tr>
        <w:trPr/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Osoby korzystające z programu FE PŻ;-50pkt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( 0-50 pkt)</w:t>
            </w:r>
          </w:p>
        </w:tc>
      </w:tr>
      <w:tr>
        <w:trPr/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Osoby opuszczające placówki opieki instytucjonalnej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( 0-50 pkt)</w:t>
            </w:r>
          </w:p>
        </w:tc>
      </w:tr>
      <w:tr>
        <w:trPr/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Osoby wykluczone komunikacyjnie;-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( 0-50 pkt)</w:t>
            </w:r>
          </w:p>
        </w:tc>
      </w:tr>
      <w:tr>
        <w:trPr/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Osoby, które opuściły jednostki penitencjarne w terminie ostatnich 12 m-cy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( 0-50 pkt)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Płeć: Kobieta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( 0-10 pkt)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Wiek 50+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( 0 – 5 pkt)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Osoby niepełnosprawne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( 0 – 11 pkt)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Osoby z niskim wykształceniem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( 0 – 5 pkt) 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SUMA PUNKTÓW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                                         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Data, podpis Beneficjenta </w:t>
      </w:r>
    </w:p>
    <w:sectPr>
      <w:headerReference w:type="even" r:id="rId2"/>
      <w:headerReference w:type="default" r:id="rId3"/>
      <w:footerReference w:type="even" r:id="rId4"/>
      <w:footerReference w:type="default" r:id="rId5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Georgia">
    <w:charset w:val="ee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 w:ascii="Liberation Serif" w:hAnsi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 w:ascii="Liberation Serif" w:hAnsi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/>
    </w:p>
  </w:footnote>
  <w:footnote w:id="1" w:type="continuationSeparator">
    <w:p>
      <w:r/>
    </w:p>
  </w:footnote>
  <w:footnote w:id="2">
    <w:p>
      <w:pPr>
        <w:pStyle w:val="normal1"/>
        <w:rPr>
          <w:position w:val="0"/>
          <w:sz w:val="20"/>
          <w:vertAlign w:val="baseline"/>
        </w:rPr>
      </w:pPr>
      <w:r>
        <w:rPr>
          <w:rStyle w:val="Znakiprzypiswdolnych"/>
        </w:rPr>
        <w:footnoteRef/>
      </w:r>
      <w:r>
        <w:rPr>
          <w:position w:val="0"/>
          <w:sz w:val="20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1000" w:leader="none"/>
        </w:tabs>
        <w:spacing w:lineRule="auto" w:line="257" w:before="0" w:after="0"/>
        <w:ind w:hanging="0" w:left="0" w:right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Ubóstwo, Sieroctwo, Bezdomność, Bezrobocie, Niepełnosprawność, Długotrwała lub ciężka choroba, Przemoc w rodzinie, Potrzeby ochrony macierzyństwa lub wielodzietności, Bezradności w sprawach opiekuńczo wychowawczych i prowadzenia gospodarstwa domowego zwłaszcza w rodzinach niepełnych lub wielodzietnych, Braku umiejętności w przystosowaniu do życia młodzieży opuszczającej placówki opiekuńczo – wychowawcze, Trudności w integracji osób, które otrzymały status uchodźcy, Trudności w przystosowaniu do życia po zwolnieniu z zakładu karnego, Alkoholizm lub narkomania, Zdarzenia losowe i sytuacja kryzysowa, Klęska żywiołowa lub ekologiczna.</w:t>
      </w:r>
    </w:p>
  </w:footnote>
  <w:footnote w:id="3">
    <w:p>
      <w:pPr>
        <w:pStyle w:val="normal1"/>
        <w:pageBreakBefore w:val="false"/>
        <w:rPr>
          <w:position w:val="0"/>
          <w:sz w:val="20"/>
          <w:vertAlign w:val="baseline"/>
        </w:rPr>
      </w:pPr>
      <w:r>
        <w:rPr>
          <w:rStyle w:val="Znakiprzypiswdolnych"/>
        </w:rPr>
        <w:footnoteRef/>
      </w:r>
      <w:r>
        <w:rPr>
          <w:position w:val="0"/>
          <w:sz w:val="20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7" w:before="0" w:after="160"/>
        <w:ind w:hanging="0" w:left="0" w:right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Bezdomnych realizujących indywidualny program wychodzenia z bezdomności, w rozumieniu przepisów o pomocy społecznej; uzależnionych od alkoholu, po zakończeniu programu psychoterapii w zakładzie lecznictwa odwykowego, uzależnionych od narkotyków lub innych środków odurzających, po zakończeniu programu terapeutycznego w zakładzie opieki zdrowotnej; chorych psychicznie, w rozumieniu przepisów o ochronie zdrowia psychicznego; bezrobotnych, w rozumieniu przepisów o zatrudnieniu i przeciwdziałaniu bezrobociu, pozostających bez pracy przez okres co najmniej 36 miesięcy; zwalnianych z zakładów karnych, mających trudności w integracji ze środowiskiem, w rozumieniu przepisów o pomocy społecznej; uchodźców realizujących indywidualny program integracji, w rozumieniu przepisów o pomocy społecznej, którzy podlegają wykluczeniu społecznemu i ze względu na swoją sytuację życiową nie są w stanie własnym staraniem zaspokoić swoich podstawowych potrzeb życiowych. Znajdują się oni w sytuacji powodującej ubóstwo oraz uniemożliwiającej lub ograniczającej uczestnictwo wżyciu zawodowym, społecznym i rodzinnym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 w:ascii="Liberation Serif" w:hAnsi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 w:ascii="Liberation Serif" w:hAnsi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 w:ascii="Liberation Serif" w:hAnsi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4721225" cy="658495"/>
              <wp:effectExtent l="0" t="0" r="0" b="0"/>
              <wp:wrapNone/>
              <wp:docPr id="1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21400" cy="658440"/>
                      </a:xfrm>
                      <a:prstGeom prst="rect">
                        <a:avLst/>
                      </a:prstGeom>
                      <a:blipFill rotWithShape="0">
                        <a:blip r:embed="rId1"/>
                        <a:stretch>
                          <a:fillRect/>
                        </a:stretch>
                      </a:blip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auto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0pt;margin-top:0pt;width:371.7pt;height:51.8pt;mso-wrap-style:none;v-text-anchor:middle">
              <v:fill r:id="rId2" o:detectmouseclick="t" type="frame" color2="black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40" w:before="0" w:after="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0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evenAndOddHeaders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>
      <w:w w:val="100"/>
      <w:position w:val="0"/>
      <w:sz w:val="20"/>
      <w:effect w:val="none"/>
      <w:vertAlign w:val="baseline"/>
      <w:em w:val="none"/>
    </w:rPr>
  </w:style>
  <w:style w:type="character" w:styleId="NagwekZnak">
    <w:name w:val="Nagłówek Znak"/>
    <w:basedOn w:val="DefaultParagraphFont"/>
    <w:qFormat/>
    <w:rPr>
      <w:w w:val="100"/>
      <w:position w:val="0"/>
      <w:sz w:val="20"/>
      <w:effect w:val="none"/>
      <w:vertAlign w:val="baseline"/>
      <w:em w:val="none"/>
    </w:rPr>
  </w:style>
  <w:style w:type="character" w:styleId="StopkaZnak">
    <w:name w:val="Stopka Znak"/>
    <w:basedOn w:val="DefaultParagraphFont"/>
    <w:qFormat/>
    <w:rPr>
      <w:w w:val="100"/>
      <w:position w:val="0"/>
      <w:sz w:val="20"/>
      <w:effect w:val="none"/>
      <w:vertAlign w:val="baseline"/>
      <w:em w:val="none"/>
    </w:rPr>
  </w:style>
  <w:style w:type="character" w:styleId="TekstprzypisukocowegoZnak">
    <w:name w:val="Tekst przypisu końcowego Znak"/>
    <w:basedOn w:val="DefaultParagraphFont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Znakiprzypiswkocowych">
    <w:name w:val="Znaki przypisów końcowych"/>
    <w:basedOn w:val="DefaultParagraphFont"/>
    <w:qFormat/>
    <w:rPr>
      <w:w w:val="100"/>
      <w:effect w:val="none"/>
      <w:vertAlign w:val="superscript"/>
      <w:em w:val="none"/>
    </w:rPr>
  </w:style>
  <w:style w:type="character" w:styleId="EndnoteReference">
    <w:name w:val="endnote reference"/>
    <w:rPr>
      <w:w w:val="100"/>
      <w:effect w:val="none"/>
      <w:vertAlign w:val="superscript"/>
      <w:em w:val="none"/>
    </w:rPr>
  </w:style>
  <w:style w:type="character" w:styleId="TekstprzypisudolnegoZnak">
    <w:name w:val="Tekst przypisu dolnego Znak"/>
    <w:basedOn w:val="DefaultParagraphFont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Znakiprzypiswdolnych">
    <w:name w:val="Znaki przypisów dolnych"/>
    <w:basedOn w:val="DefaultParagraphFont"/>
    <w:qFormat/>
    <w:rPr>
      <w:w w:val="100"/>
      <w:effect w:val="none"/>
      <w:vertAlign w:val="superscript"/>
      <w:em w:val="none"/>
    </w:rPr>
  </w:style>
  <w:style w:type="character" w:styleId="FootnoteReference">
    <w:name w:val="footnote reference"/>
    <w:rPr>
      <w:w w:val="100"/>
      <w:effect w:val="none"/>
      <w:vertAlign w:val="superscript"/>
      <w:em w:val="none"/>
    </w:rPr>
  </w:style>
  <w:style w:type="character" w:styleId="Znakiprzypiswdolnychuser">
    <w:name w:val="Znaki przypisów dolnych (user)"/>
    <w:qFormat/>
    <w:rPr>
      <w:w w:val="100"/>
      <w:position w:val="0"/>
      <w:sz w:val="20"/>
      <w:effect w:val="none"/>
      <w:vertAlign w:val="baseline"/>
      <w:em w:val="none"/>
    </w:rPr>
  </w:style>
  <w:style w:type="character" w:styleId="Zakotwiczenieprzypisudolnegouser">
    <w:name w:val="Zakotwiczenie przypisu dolnego (user)"/>
    <w:qFormat/>
    <w:rPr>
      <w:w w:val="100"/>
      <w:effect w:val="none"/>
      <w:vertAlign w:val="superscript"/>
      <w:em w:val="none"/>
    </w:rPr>
  </w:style>
  <w:style w:type="character" w:styleId="Mocnowyrniony">
    <w:name w:val="Mocno wyróżniony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styleId="Zakotwiczenieprzypisukocowegouser">
    <w:name w:val="Zakotwiczenie przypisu końcowego (user)"/>
    <w:qFormat/>
    <w:rPr>
      <w:w w:val="100"/>
      <w:effect w:val="none"/>
      <w:vertAlign w:val="superscript"/>
      <w:em w:val="none"/>
    </w:rPr>
  </w:style>
  <w:style w:type="character" w:styleId="Znakiprzypiswkocowychuser">
    <w:name w:val="Znaki przypisów końcowych (user)"/>
    <w:qFormat/>
    <w:rPr>
      <w:w w:val="100"/>
      <w:position w:val="0"/>
      <w:sz w:val="20"/>
      <w:effect w:val="none"/>
      <w:vertAlign w:val="baseline"/>
      <w:em w:val="none"/>
    </w:rPr>
  </w:style>
  <w:style w:type="character" w:styleId="Nierozpoznanawzmianka1">
    <w:name w:val="Nierozpoznana wzmianka1"/>
    <w:basedOn w:val="DefaultParagraphFont"/>
    <w:qFormat/>
    <w:rPr>
      <w:color w:val="605E5C"/>
      <w:w w:val="100"/>
      <w:position w:val="0"/>
      <w:sz w:val="20"/>
      <w:effect w:val="none"/>
      <w:vertAlign w:val="baseline"/>
      <w:em w:val="none"/>
    </w:rPr>
  </w:style>
  <w:style w:type="character" w:styleId="czeinternetoweuser">
    <w:name w:val="Łącze internetowe (user)"/>
    <w:basedOn w:val="DefaultParagraphFont"/>
    <w:qFormat/>
    <w:rPr>
      <w:color w:val="0563C1"/>
      <w:w w:val="100"/>
      <w:position w:val="0"/>
      <w:sz w:val="20"/>
      <w:u w:val="single"/>
      <w:effect w:val="none"/>
      <w:vertAlign w:val="baseline"/>
      <w:em w:val="none"/>
      <w:lang w:val="und" w:eastAsia="und" w:bidi="und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Domylnie">
    <w:name w:val="Domyślnie"/>
    <w:qFormat/>
    <w:pPr>
      <w:widowControl/>
      <w:numPr>
        <w:ilvl w:val="0"/>
        <w:numId w:val="0"/>
      </w:numPr>
      <w:suppressAutoHyphens w:val="false"/>
      <w:overflowPunct w:val="false"/>
      <w:bidi w:val="0"/>
      <w:spacing w:lineRule="auto" w:line="257" w:before="0" w:after="160"/>
      <w:jc w:val="left"/>
      <w:textAlignment w:val="top"/>
      <w:outlineLvl w:val="0"/>
    </w:pPr>
    <w:rPr>
      <w:rFonts w:ascii="Liberation Serif" w:hAnsi="Liberation Serif" w:eastAsia="NSimSun" w:cs="Arial"/>
      <w:color w:val="auto"/>
      <w:w w:val="100"/>
      <w:kern w:val="2"/>
      <w:position w:val="-1"/>
      <w:sz w:val="24"/>
      <w:szCs w:val="24"/>
      <w:effect w:val="none"/>
      <w:em w:val="none"/>
      <w:lang w:val="pl-PL" w:eastAsia="zh-CN" w:bidi="hi-IN"/>
    </w:rPr>
  </w:style>
  <w:style w:type="paragraph" w:styleId="Nagwekuser">
    <w:name w:val="Nagłówek (user)"/>
    <w:basedOn w:val="Domylnie"/>
    <w:next w:val="Tretekstuuser"/>
    <w:qFormat/>
    <w:pPr>
      <w:keepNext w:val="true"/>
      <w:widowControl/>
      <w:numPr>
        <w:ilvl w:val="0"/>
        <w:numId w:val="0"/>
      </w:numPr>
      <w:suppressAutoHyphens w:val="false"/>
      <w:overflowPunct w:val="false"/>
      <w:bidi w:val="0"/>
      <w:spacing w:lineRule="auto" w:line="257" w:before="240" w:after="120"/>
      <w:textAlignment w:val="top"/>
    </w:pPr>
    <w:rPr>
      <w:rFonts w:ascii="Arial" w:hAnsi="Arial" w:eastAsia="Microsoft YaHei" w:cs="Arial"/>
      <w:w w:val="100"/>
      <w:kern w:val="2"/>
      <w:position w:val="-1"/>
      <w:sz w:val="28"/>
      <w:szCs w:val="28"/>
      <w:effect w:val="none"/>
      <w:em w:val="none"/>
      <w:lang w:val="pl-PL" w:eastAsia="zh-CN" w:bidi="hi-IN"/>
    </w:rPr>
  </w:style>
  <w:style w:type="paragraph" w:styleId="Tretekstuuser">
    <w:name w:val="Treść tekstu (user)"/>
    <w:basedOn w:val="Domylnie"/>
    <w:qFormat/>
    <w:pPr>
      <w:widowControl/>
      <w:numPr>
        <w:ilvl w:val="0"/>
        <w:numId w:val="0"/>
      </w:numPr>
      <w:suppressAutoHyphens w:val="false"/>
      <w:overflowPunct w:val="false"/>
      <w:bidi w:val="0"/>
      <w:spacing w:lineRule="auto" w:line="257" w:before="0" w:after="120"/>
      <w:textAlignment w:val="top"/>
    </w:pPr>
    <w:rPr>
      <w:rFonts w:ascii="Liberation Serif" w:hAnsi="Liberation Serif" w:eastAsia="NSimSun" w:cs="Arial"/>
      <w:w w:val="100"/>
      <w:kern w:val="2"/>
      <w:position w:val="-1"/>
      <w:sz w:val="24"/>
      <w:szCs w:val="24"/>
      <w:effect w:val="none"/>
      <w:em w:val="none"/>
      <w:lang w:val="pl-PL" w:eastAsia="zh-CN" w:bidi="hi-IN"/>
    </w:rPr>
  </w:style>
  <w:style w:type="paragraph" w:styleId="Listauser">
    <w:name w:val="Lista (user)"/>
    <w:basedOn w:val="Tretekstuuser"/>
    <w:qFormat/>
    <w:pPr>
      <w:widowControl/>
      <w:numPr>
        <w:ilvl w:val="0"/>
        <w:numId w:val="0"/>
      </w:numPr>
      <w:suppressAutoHyphens w:val="false"/>
      <w:overflowPunct w:val="false"/>
      <w:bidi w:val="0"/>
      <w:spacing w:lineRule="auto" w:line="257" w:before="0" w:after="120"/>
      <w:textAlignment w:val="top"/>
    </w:pPr>
    <w:rPr>
      <w:rFonts w:ascii="Liberation Serif" w:hAnsi="Liberation Serif" w:eastAsia="NSimSun" w:cs="Arial"/>
      <w:w w:val="100"/>
      <w:kern w:val="2"/>
      <w:position w:val="-1"/>
      <w:sz w:val="24"/>
      <w:szCs w:val="24"/>
      <w:effect w:val="none"/>
      <w:em w:val="none"/>
      <w:lang w:val="pl-PL" w:eastAsia="zh-CN" w:bidi="hi-IN"/>
    </w:rPr>
  </w:style>
  <w:style w:type="paragraph" w:styleId="Podpisuser">
    <w:name w:val="Podpis (user)"/>
    <w:basedOn w:val="Domylnie"/>
    <w:qFormat/>
    <w:pPr>
      <w:widowControl/>
      <w:numPr>
        <w:ilvl w:val="0"/>
        <w:numId w:val="0"/>
      </w:numPr>
      <w:suppressLineNumbers/>
      <w:suppressAutoHyphens w:val="false"/>
      <w:overflowPunct w:val="false"/>
      <w:bidi w:val="0"/>
      <w:spacing w:lineRule="auto" w:line="257" w:before="120" w:after="120"/>
      <w:textAlignment w:val="top"/>
    </w:pPr>
    <w:rPr>
      <w:rFonts w:ascii="Liberation Serif" w:hAnsi="Liberation Serif" w:eastAsia="NSimSun" w:cs="Arial"/>
      <w:i/>
      <w:iCs/>
      <w:w w:val="100"/>
      <w:kern w:val="2"/>
      <w:position w:val="-1"/>
      <w:sz w:val="24"/>
      <w:szCs w:val="24"/>
      <w:effect w:val="none"/>
      <w:em w:val="none"/>
      <w:lang w:val="pl-PL" w:eastAsia="zh-CN" w:bidi="hi-IN"/>
    </w:rPr>
  </w:style>
  <w:style w:type="paragraph" w:styleId="Indeksuser">
    <w:name w:val="Indeks (user)"/>
    <w:basedOn w:val="Domylnie"/>
    <w:qFormat/>
    <w:pPr>
      <w:widowControl/>
      <w:numPr>
        <w:ilvl w:val="0"/>
        <w:numId w:val="0"/>
      </w:numPr>
      <w:suppressLineNumbers/>
      <w:suppressAutoHyphens w:val="false"/>
      <w:overflowPunct w:val="false"/>
      <w:bidi w:val="0"/>
      <w:spacing w:lineRule="auto" w:line="257" w:before="0" w:after="160"/>
      <w:textAlignment w:val="top"/>
    </w:pPr>
    <w:rPr>
      <w:rFonts w:ascii="Liberation Serif" w:hAnsi="Liberation Serif" w:eastAsia="NSimSun" w:cs="Arial"/>
      <w:w w:val="100"/>
      <w:kern w:val="2"/>
      <w:position w:val="-1"/>
      <w:sz w:val="24"/>
      <w:szCs w:val="24"/>
      <w:effect w:val="none"/>
      <w:em w:val="none"/>
      <w:lang w:val="pl-PL" w:eastAsia="zh-CN" w:bidi="hi-IN"/>
    </w:rPr>
  </w:style>
  <w:style w:type="paragraph" w:styleId="Nagwekstrony">
    <w:name w:val="Nagłówek strony"/>
    <w:basedOn w:val="Domylnie"/>
    <w:qFormat/>
    <w:pPr>
      <w:widowControl/>
      <w:numPr>
        <w:ilvl w:val="0"/>
        <w:numId w:val="0"/>
      </w:numPr>
      <w:suppressLineNumbers/>
      <w:tabs>
        <w:tab w:val="clear" w:pos="720"/>
        <w:tab w:val="center" w:pos="4536" w:leader="none"/>
        <w:tab w:val="right" w:pos="9072" w:leader="none"/>
      </w:tabs>
      <w:suppressAutoHyphens w:val="false"/>
      <w:overflowPunct w:val="false"/>
      <w:bidi w:val="0"/>
      <w:spacing w:lineRule="atLeast" w:line="100" w:before="0" w:after="0"/>
      <w:textAlignment w:val="top"/>
    </w:pPr>
    <w:rPr>
      <w:rFonts w:ascii="Liberation Serif" w:hAnsi="Liberation Serif" w:eastAsia="NSimSun" w:cs="Arial"/>
      <w:w w:val="100"/>
      <w:kern w:val="2"/>
      <w:position w:val="-1"/>
      <w:sz w:val="24"/>
      <w:szCs w:val="24"/>
      <w:effect w:val="none"/>
      <w:em w:val="none"/>
      <w:lang w:val="pl-PL" w:eastAsia="zh-CN" w:bidi="hi-IN"/>
    </w:rPr>
  </w:style>
  <w:style w:type="paragraph" w:styleId="Stopkauser">
    <w:name w:val="Stopka (user)"/>
    <w:basedOn w:val="Domylnie"/>
    <w:qFormat/>
    <w:pPr>
      <w:widowControl/>
      <w:numPr>
        <w:ilvl w:val="0"/>
        <w:numId w:val="0"/>
      </w:numPr>
      <w:suppressLineNumbers/>
      <w:tabs>
        <w:tab w:val="clear" w:pos="720"/>
        <w:tab w:val="center" w:pos="4536" w:leader="none"/>
        <w:tab w:val="right" w:pos="9072" w:leader="none"/>
      </w:tabs>
      <w:suppressAutoHyphens w:val="false"/>
      <w:overflowPunct w:val="false"/>
      <w:bidi w:val="0"/>
      <w:spacing w:lineRule="atLeast" w:line="100" w:before="0" w:after="0"/>
      <w:textAlignment w:val="top"/>
    </w:pPr>
    <w:rPr>
      <w:rFonts w:ascii="Liberation Serif" w:hAnsi="Liberation Serif" w:eastAsia="NSimSun" w:cs="Arial"/>
      <w:w w:val="100"/>
      <w:kern w:val="2"/>
      <w:position w:val="-1"/>
      <w:sz w:val="24"/>
      <w:szCs w:val="24"/>
      <w:effect w:val="none"/>
      <w:em w:val="none"/>
      <w:lang w:val="pl-PL" w:eastAsia="zh-CN" w:bidi="hi-IN"/>
    </w:rPr>
  </w:style>
  <w:style w:type="paragraph" w:styleId="ListParagraph">
    <w:name w:val="List Paragraph"/>
    <w:basedOn w:val="Domylnie"/>
    <w:qFormat/>
    <w:pPr>
      <w:widowControl/>
      <w:numPr>
        <w:ilvl w:val="0"/>
        <w:numId w:val="0"/>
      </w:numPr>
      <w:suppressAutoHyphens w:val="false"/>
      <w:overflowPunct w:val="false"/>
      <w:bidi w:val="0"/>
      <w:spacing w:lineRule="auto" w:line="257" w:before="0" w:after="160"/>
      <w:ind w:hanging="0" w:left="720" w:right="0"/>
      <w:textAlignment w:val="top"/>
    </w:pPr>
    <w:rPr>
      <w:rFonts w:ascii="Liberation Serif" w:hAnsi="Liberation Serif" w:eastAsia="NSimSun" w:cs="Arial"/>
      <w:w w:val="100"/>
      <w:kern w:val="2"/>
      <w:position w:val="-1"/>
      <w:sz w:val="24"/>
      <w:szCs w:val="24"/>
      <w:effect w:val="none"/>
      <w:em w:val="none"/>
      <w:lang w:val="pl-PL" w:eastAsia="zh-CN" w:bidi="hi-IN"/>
    </w:rPr>
  </w:style>
  <w:style w:type="paragraph" w:styleId="EndnoteText">
    <w:name w:val="endnote text"/>
    <w:basedOn w:val="Domylnie"/>
    <w:qFormat/>
    <w:pPr>
      <w:widowControl/>
      <w:numPr>
        <w:ilvl w:val="0"/>
        <w:numId w:val="0"/>
      </w:numPr>
      <w:suppressAutoHyphens w:val="false"/>
      <w:overflowPunct w:val="false"/>
      <w:bidi w:val="0"/>
      <w:spacing w:lineRule="atLeast" w:line="100" w:before="0" w:after="0"/>
      <w:textAlignment w:val="top"/>
    </w:pPr>
    <w:rPr>
      <w:rFonts w:ascii="Liberation Serif" w:hAnsi="Liberation Serif" w:eastAsia="NSimSun" w:cs="Arial"/>
      <w:w w:val="100"/>
      <w:kern w:val="2"/>
      <w:position w:val="-1"/>
      <w:sz w:val="20"/>
      <w:szCs w:val="20"/>
      <w:effect w:val="none"/>
      <w:em w:val="none"/>
      <w:lang w:val="pl-PL" w:eastAsia="zh-CN" w:bidi="hi-IN"/>
    </w:rPr>
  </w:style>
  <w:style w:type="paragraph" w:styleId="FootnoteText">
    <w:name w:val="footnote text"/>
    <w:basedOn w:val="Domylnie"/>
    <w:qFormat/>
    <w:pPr>
      <w:widowControl/>
      <w:numPr>
        <w:ilvl w:val="0"/>
        <w:numId w:val="0"/>
      </w:numPr>
      <w:suppressAutoHyphens w:val="false"/>
      <w:overflowPunct w:val="false"/>
      <w:bidi w:val="0"/>
      <w:spacing w:lineRule="atLeast" w:line="100" w:before="0" w:after="0"/>
      <w:textAlignment w:val="top"/>
    </w:pPr>
    <w:rPr>
      <w:rFonts w:ascii="Liberation Serif" w:hAnsi="Liberation Serif" w:eastAsia="NSimSun" w:cs="Arial"/>
      <w:w w:val="100"/>
      <w:kern w:val="2"/>
      <w:position w:val="-1"/>
      <w:sz w:val="20"/>
      <w:szCs w:val="20"/>
      <w:effect w:val="none"/>
      <w:em w:val="none"/>
      <w:lang w:val="pl-PL" w:eastAsia="zh-CN" w:bidi="hi-IN"/>
    </w:rPr>
  </w:style>
  <w:style w:type="paragraph" w:styleId="Przypisdolnyuser">
    <w:name w:val="Przypis dolny (user)"/>
    <w:basedOn w:val="Domylnie"/>
    <w:qFormat/>
    <w:pPr>
      <w:widowControl/>
      <w:numPr>
        <w:ilvl w:val="0"/>
        <w:numId w:val="0"/>
      </w:numPr>
      <w:suppressLineNumbers/>
      <w:suppressAutoHyphens w:val="false"/>
      <w:overflowPunct w:val="false"/>
      <w:bidi w:val="0"/>
      <w:spacing w:lineRule="auto" w:line="257" w:before="0" w:after="160"/>
      <w:ind w:hanging="283" w:left="283" w:right="0"/>
      <w:textAlignment w:val="top"/>
    </w:pPr>
    <w:rPr>
      <w:rFonts w:ascii="Liberation Serif" w:hAnsi="Liberation Serif" w:eastAsia="NSimSun" w:cs="Arial"/>
      <w:w w:val="100"/>
      <w:kern w:val="2"/>
      <w:position w:val="-1"/>
      <w:sz w:val="20"/>
      <w:szCs w:val="20"/>
      <w:effect w:val="none"/>
      <w:em w:val="none"/>
      <w:lang w:val="pl-PL" w:eastAsia="zh-CN" w:bidi="hi-IN"/>
    </w:rPr>
  </w:style>
  <w:style w:type="paragraph" w:styleId="Zawartotabeliuser">
    <w:name w:val="Zawartość tabeli (user)"/>
    <w:basedOn w:val="Domylnie"/>
    <w:qFormat/>
    <w:pPr>
      <w:widowControl w:val="false"/>
      <w:numPr>
        <w:ilvl w:val="0"/>
        <w:numId w:val="0"/>
      </w:numPr>
      <w:suppressLineNumbers/>
      <w:suppressAutoHyphens w:val="false"/>
      <w:overflowPunct w:val="false"/>
      <w:bidi w:val="0"/>
      <w:spacing w:lineRule="auto" w:line="257" w:before="0" w:after="160"/>
      <w:textAlignment w:val="top"/>
    </w:pPr>
    <w:rPr>
      <w:rFonts w:ascii="Liberation Serif" w:hAnsi="Liberation Serif" w:eastAsia="NSimSun" w:cs="Arial"/>
      <w:w w:val="100"/>
      <w:kern w:val="2"/>
      <w:position w:val="-1"/>
      <w:sz w:val="24"/>
      <w:szCs w:val="24"/>
      <w:effect w:val="none"/>
      <w:em w:val="none"/>
      <w:lang w:val="pl-PL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paragraph" w:styleId="Footer">
    <w:name w:val="footer"/>
    <w:basedOn w:val="Gwkaistopk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SotTDy6WLVKny3X+I7qdCUNMiJQ==">CgMxLjA4AHIhMWt0SzhKaHlhLXRZUktMRjZ0RG85RVFSbDBuVVBRUlhC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LibreOffice/25.2.4.3$Windows_X86_64 LibreOffice_project/33e196637044ead23f5c3226cde09b47731f7e27</Application>
  <AppVersion>15.0000</AppVersion>
  <DocSecurity>0</DocSecurity>
  <Pages>4</Pages>
  <Words>691</Words>
  <Characters>4633</Characters>
  <CharactersWithSpaces>5369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2024-11-27T09:58:00Z</dcterms:created>
  <dc:creator>admin</dc:creator>
  <dc:description/>
  <dc:language>pl-PL</dc:language>
  <cp:lastModifiedBy/>
  <dcterms:modified xsi:type="dcterms:W3CDTF">2025-07-11T11:45:15Z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